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color w:val="auto"/>
          <w:kern w:val="0"/>
          <w:sz w:val="36"/>
          <w:szCs w:val="36"/>
        </w:rPr>
      </w:pPr>
      <w:r>
        <w:rPr>
          <w:rFonts w:hint="eastAsia" w:ascii="方正小标宋简体" w:hAnsi="Times New Roman" w:eastAsia="方正小标宋简体" w:cs="Times New Roman"/>
          <w:color w:val="auto"/>
          <w:kern w:val="0"/>
          <w:sz w:val="36"/>
          <w:szCs w:val="36"/>
        </w:rPr>
        <w:t>中南林业科技大学</w:t>
      </w:r>
      <w:r>
        <w:rPr>
          <w:rFonts w:hint="eastAsia" w:ascii="方正小标宋简体" w:hAnsi="Times New Roman" w:eastAsia="方正小标宋简体" w:cs="Times New Roman"/>
          <w:color w:val="auto"/>
          <w:kern w:val="0"/>
          <w:sz w:val="36"/>
          <w:szCs w:val="36"/>
          <w:lang w:eastAsia="zh-CN"/>
        </w:rPr>
        <w:t>音乐</w:t>
      </w:r>
      <w:r>
        <w:rPr>
          <w:rFonts w:hint="eastAsia" w:ascii="方正小标宋简体" w:hAnsi="Times New Roman" w:eastAsia="方正小标宋简体" w:cs="Times New Roman"/>
          <w:color w:val="auto"/>
          <w:kern w:val="0"/>
          <w:sz w:val="36"/>
          <w:szCs w:val="36"/>
        </w:rPr>
        <w:t>学院党总支会会议议事规则</w:t>
      </w:r>
    </w:p>
    <w:p>
      <w:pPr>
        <w:widowControl/>
        <w:spacing w:before="100" w:beforeAutospacing="1" w:after="100" w:afterAutospacing="1" w:line="560" w:lineRule="exact"/>
        <w:jc w:val="center"/>
        <w:rPr>
          <w:rFonts w:ascii="仿宋_GB2312" w:hAnsi="宋体" w:eastAsia="仿宋_GB2312" w:cs="宋体"/>
          <w:b/>
          <w:bCs/>
          <w:color w:val="auto"/>
          <w:sz w:val="32"/>
          <w:szCs w:val="32"/>
        </w:rPr>
      </w:pPr>
      <w:r>
        <w:rPr>
          <w:rFonts w:hint="eastAsia" w:ascii="黑体" w:hAnsi="黑体" w:eastAsia="黑体" w:cs="宋体"/>
          <w:color w:val="auto"/>
          <w:sz w:val="32"/>
          <w:szCs w:val="32"/>
        </w:rPr>
        <w:t>第一章  总则</w:t>
      </w:r>
    </w:p>
    <w:p>
      <w:pPr>
        <w:widowControl/>
        <w:spacing w:line="560" w:lineRule="exact"/>
        <w:ind w:firstLine="643" w:firstLineChars="200"/>
        <w:jc w:val="left"/>
        <w:rPr>
          <w:rFonts w:ascii="仿宋_GB2312" w:hAnsi="宋体" w:eastAsia="仿宋_GB2312" w:cs="宋体"/>
          <w:color w:val="auto"/>
          <w:sz w:val="32"/>
          <w:szCs w:val="32"/>
        </w:rPr>
      </w:pPr>
      <w:r>
        <w:rPr>
          <w:rFonts w:hint="eastAsia" w:ascii="仿宋_GB2312" w:hAnsi="宋体" w:eastAsia="仿宋_GB2312" w:cs="宋体"/>
          <w:b/>
          <w:bCs/>
          <w:color w:val="auto"/>
          <w:sz w:val="32"/>
          <w:szCs w:val="32"/>
        </w:rPr>
        <w:t>第一条</w:t>
      </w:r>
      <w:r>
        <w:rPr>
          <w:rFonts w:hint="eastAsia" w:ascii="仿宋_GB2312" w:hAnsi="宋体" w:eastAsia="仿宋_GB2312" w:cs="宋体"/>
          <w:color w:val="auto"/>
          <w:sz w:val="32"/>
          <w:szCs w:val="32"/>
        </w:rPr>
        <w:t xml:space="preserve">  </w:t>
      </w:r>
      <w:r>
        <w:rPr>
          <w:rFonts w:hint="eastAsia" w:ascii="仿宋_GB2312" w:hAnsi="宋体" w:eastAsia="仿宋_GB2312" w:cs="宋体"/>
          <w:color w:val="auto"/>
          <w:sz w:val="32"/>
          <w:szCs w:val="32"/>
        </w:rPr>
        <w:t>为了深入贯彻习近平新时代中国特色社会主义思想，贯彻落实新时代党的建设总要求和新时代党的组织路线，进一步完善党内议事机制，确保学院党组织议事决策的民主化、科学化、规范化，根据《中国共产党章程》《中国共产党普通高等学校基层组织工作条例》《关于加强和改进新形势下高校思想政治工作的意见》和《关于加强新时代高校院（系）党的组织建设的指导意见》等有关规定，结合学院实际，制定本规则。</w:t>
      </w:r>
    </w:p>
    <w:p>
      <w:pPr>
        <w:spacing w:line="560" w:lineRule="exact"/>
        <w:ind w:firstLine="643" w:firstLineChars="200"/>
        <w:rPr>
          <w:rFonts w:ascii="仿宋_GB2312" w:hAnsi="宋体" w:eastAsia="仿宋_GB2312" w:cs="宋体"/>
          <w:color w:val="FF0000"/>
          <w:sz w:val="32"/>
          <w:szCs w:val="32"/>
        </w:rPr>
      </w:pPr>
      <w:r>
        <w:rPr>
          <w:rFonts w:hint="eastAsia" w:ascii="仿宋_GB2312" w:hAnsi="宋体" w:eastAsia="仿宋_GB2312" w:cs="宋体"/>
          <w:b/>
          <w:bCs/>
          <w:color w:val="000000" w:themeColor="text1"/>
          <w:sz w:val="32"/>
          <w:szCs w:val="32"/>
        </w:rPr>
        <w:t>第二条</w:t>
      </w:r>
      <w:r>
        <w:rPr>
          <w:rFonts w:ascii="仿宋_GB2312" w:hAnsi="宋体" w:eastAsia="仿宋_GB2312" w:cs="宋体"/>
          <w:color w:val="333333"/>
          <w:sz w:val="32"/>
          <w:szCs w:val="32"/>
        </w:rPr>
        <w:t xml:space="preserve"> </w:t>
      </w:r>
      <w:r>
        <w:rPr>
          <w:rFonts w:hint="eastAsia" w:ascii="仿宋_GB2312" w:hAnsi="宋体" w:eastAsia="仿宋_GB2312" w:cs="宋体"/>
          <w:color w:val="auto"/>
          <w:sz w:val="32"/>
          <w:szCs w:val="32"/>
        </w:rPr>
        <w:t>学院党总支在学校党委的领导下开展工作,全面负责学院党的建设，强化政治功能，履行政治责任，把握好教学科研管理等重大事项中的政治原则、政治立场、政治方向，在干部队伍和教师队伍建设中发挥主导作用，把好政治关，保证教学科研管理等各项任务完成。</w:t>
      </w:r>
    </w:p>
    <w:p>
      <w:pPr>
        <w:spacing w:line="560" w:lineRule="exact"/>
        <w:ind w:firstLine="643" w:firstLineChars="200"/>
        <w:rPr>
          <w:rFonts w:ascii="仿宋_GB2312" w:hAnsi="宋体" w:eastAsia="仿宋_GB2312" w:cs="宋体"/>
          <w:color w:val="0000FF"/>
          <w:sz w:val="32"/>
          <w:szCs w:val="32"/>
          <w:u w:val="single"/>
        </w:rPr>
      </w:pPr>
      <w:bookmarkStart w:id="0" w:name="_Hlk86684742"/>
      <w:r>
        <w:rPr>
          <w:rFonts w:hint="eastAsia" w:ascii="仿宋_GB2312" w:hAnsi="宋体" w:eastAsia="仿宋_GB2312" w:cs="宋体"/>
          <w:b/>
          <w:bCs/>
          <w:color w:val="333333"/>
          <w:sz w:val="32"/>
          <w:szCs w:val="32"/>
        </w:rPr>
        <w:t>第三条</w:t>
      </w:r>
      <w:r>
        <w:rPr>
          <w:rFonts w:ascii="仿宋_GB2312" w:hAnsi="宋体" w:eastAsia="仿宋_GB2312" w:cs="宋体"/>
          <w:color w:val="0000FF"/>
          <w:sz w:val="32"/>
          <w:szCs w:val="32"/>
        </w:rPr>
        <w:t xml:space="preserve"> </w:t>
      </w:r>
      <w:r>
        <w:rPr>
          <w:rFonts w:hint="eastAsia" w:ascii="仿宋_GB2312" w:hAnsi="宋体" w:eastAsia="仿宋_GB2312" w:cs="宋体"/>
          <w:color w:val="auto"/>
          <w:sz w:val="32"/>
          <w:szCs w:val="32"/>
        </w:rPr>
        <w:t>坚持民主集中制，支持本单位行政领导班子和负责人开展工作，健全集体领导、党政分工合作、协调运行的工作机制。凡属学院重大问题都要按照集体领导、民主集中、个别酝酿、会议决定的原则，由学院党总支集体讨论，作出决定</w:t>
      </w:r>
      <w:bookmarkEnd w:id="0"/>
      <w:r>
        <w:rPr>
          <w:rFonts w:hint="eastAsia" w:ascii="仿宋_GB2312" w:hAnsi="宋体" w:eastAsia="仿宋_GB2312" w:cs="宋体"/>
          <w:color w:val="auto"/>
          <w:sz w:val="32"/>
          <w:szCs w:val="32"/>
        </w:rPr>
        <w:t>。</w:t>
      </w:r>
    </w:p>
    <w:p>
      <w:pPr>
        <w:spacing w:line="560" w:lineRule="exact"/>
        <w:ind w:firstLine="640" w:firstLineChars="200"/>
        <w:rPr>
          <w:rFonts w:ascii="仿宋_GB2312" w:hAnsi="宋体" w:eastAsia="仿宋_GB2312" w:cs="宋体"/>
          <w:color w:val="auto"/>
          <w:sz w:val="32"/>
          <w:szCs w:val="32"/>
        </w:rPr>
      </w:pPr>
    </w:p>
    <w:p>
      <w:pPr>
        <w:widowControl/>
        <w:spacing w:before="100" w:beforeAutospacing="1" w:after="100" w:afterAutospacing="1" w:line="560" w:lineRule="exact"/>
        <w:jc w:val="center"/>
        <w:rPr>
          <w:rFonts w:ascii="黑体" w:hAnsi="黑体" w:eastAsia="黑体" w:cs="宋体"/>
          <w:color w:val="auto"/>
          <w:sz w:val="32"/>
          <w:szCs w:val="32"/>
        </w:rPr>
      </w:pPr>
      <w:r>
        <w:rPr>
          <w:rFonts w:hint="eastAsia" w:ascii="黑体" w:hAnsi="黑体" w:eastAsia="黑体" w:cs="宋体"/>
          <w:color w:val="auto"/>
          <w:sz w:val="32"/>
          <w:szCs w:val="32"/>
        </w:rPr>
        <w:t xml:space="preserve"> 第二章 议事决策范围</w:t>
      </w:r>
    </w:p>
    <w:p>
      <w:pPr>
        <w:widowControl/>
        <w:spacing w:line="560" w:lineRule="exact"/>
        <w:ind w:firstLine="643" w:firstLineChars="200"/>
        <w:jc w:val="left"/>
        <w:rPr>
          <w:rFonts w:ascii="仿宋_GB2312" w:hAnsi="宋体" w:eastAsia="仿宋_GB2312" w:cs="宋体"/>
          <w:color w:val="auto"/>
          <w:sz w:val="32"/>
          <w:szCs w:val="32"/>
        </w:rPr>
      </w:pPr>
      <w:r>
        <w:rPr>
          <w:rFonts w:hint="eastAsia" w:ascii="仿宋_GB2312" w:hAnsi="宋体" w:eastAsia="仿宋_GB2312" w:cs="宋体"/>
          <w:b/>
          <w:bCs/>
          <w:color w:val="auto"/>
          <w:sz w:val="32"/>
          <w:szCs w:val="32"/>
        </w:rPr>
        <w:t>第四条</w:t>
      </w:r>
      <w:r>
        <w:rPr>
          <w:rFonts w:hint="eastAsia" w:ascii="仿宋_GB2312" w:hAnsi="宋体" w:eastAsia="仿宋_GB2312" w:cs="宋体"/>
          <w:b/>
          <w:color w:val="auto"/>
          <w:sz w:val="32"/>
          <w:szCs w:val="32"/>
        </w:rPr>
        <w:t xml:space="preserve"> </w:t>
      </w:r>
      <w:r>
        <w:rPr>
          <w:rFonts w:hint="eastAsia" w:ascii="仿宋_GB2312" w:hAnsi="宋体" w:eastAsia="仿宋_GB2312" w:cs="宋体"/>
          <w:color w:val="auto"/>
          <w:sz w:val="32"/>
          <w:szCs w:val="32"/>
        </w:rPr>
        <w:t xml:space="preserve"> 学院</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总支会会议讨论决定的事项主要包括:</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(一)党的建设的事项。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hAnsi="宋体" w:eastAsia="仿宋_GB2312" w:cs="宋体"/>
          <w:color w:val="000000" w:themeColor="text1"/>
          <w:sz w:val="32"/>
          <w:szCs w:val="32"/>
        </w:rPr>
        <w:t>学</w:t>
      </w:r>
      <w:r>
        <w:rPr>
          <w:rFonts w:hint="eastAsia" w:ascii="仿宋_GB2312" w:eastAsia="仿宋_GB2312"/>
          <w:color w:val="auto"/>
          <w:sz w:val="32"/>
          <w:szCs w:val="32"/>
        </w:rPr>
        <w:t>习贯彻习近平新时代中国特色社会主义思想，宣传和执行党的路线方针政策以及上级党组织的决议，并为其贯彻落实发挥保证监督作用；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2.落实党员大会决议决定的重要事项;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3.党建工作规划、年度工作计划、改革举措、规章制度的制定和修订等重要事项;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4.基层党组织和党员队伍建设的重要事项;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5.学院党内表彰、奖励，上级党组织重要表彰、奖励人选推荐等重要事项;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hint="eastAsia" w:ascii="仿宋_GB2312" w:hAnsi="宋体" w:eastAsia="仿宋_GB2312" w:cs="宋体"/>
          <w:color w:val="auto"/>
          <w:sz w:val="32"/>
          <w:szCs w:val="32"/>
        </w:rPr>
        <w:t>加强党组织自身建设，建立健全党支部书记工作例会等制度，具体指导党支部开展工作；</w:t>
      </w:r>
      <w:r>
        <w:rPr>
          <w:rFonts w:ascii="仿宋_GB2312" w:hAnsi="宋体" w:eastAsia="仿宋_GB2312" w:cs="宋体"/>
          <w:b/>
          <w:bCs/>
          <w:color w:val="auto"/>
          <w:sz w:val="32"/>
          <w:szCs w:val="32"/>
        </w:rPr>
        <w:t xml:space="preserve"> </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7.党的纪律检查工作、党风廉政建设和巡视巡察整改工作的重要事项。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(二)干部队伍建设的事项。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1.配合学校党委完成干部工作的有关事项;推选出席上级党的代表大会代表人选等重要事项;</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2.按照上级党组织有关规定，根据干部管理权限，研究提名所属机构、单位负责人建议任免人选事项</w:t>
      </w:r>
      <w:r>
        <w:rPr>
          <w:rFonts w:hint="eastAsia" w:ascii="仿宋_GB2312" w:hAnsi="宋体" w:eastAsia="仿宋_GB2312" w:cs="宋体"/>
          <w:color w:val="auto"/>
          <w:sz w:val="32"/>
          <w:szCs w:val="32"/>
          <w:lang w:val="en-US" w:eastAsia="zh-CN"/>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3.按照有关章程和规定，制定修订学院学术委员会、教学委员会、教授委员会、学位评定分委员会和其他管理、咨询类组织负责人推选等工作的具体实施办法;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4.干部教育、培训、选拔、考核和监督工作中的重要事项;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5.基层党组织书记、党务工作人员和辅导员、班主任配备、管理等重要事项。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(三)加强对人才的政治引领、政治吸纳和教育管理、联系服务的重要事项。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(四)思政课程、课程思政建设等师生思想政治工作中的重要事项。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(五)教风学风和师德师风建设中的重要事项。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(六)意识形态、统一战线、安全稳定等工作中的重要事项。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(七)加强对工会、共青团、学生会(研究生会)、学生社团等群众组织，各类学术组织和教职工代表大会等工作领导的重要事项。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(八)其他需要</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eastAsia="仿宋_GB2312"/>
          <w:color w:val="auto"/>
          <w:sz w:val="32"/>
          <w:szCs w:val="32"/>
        </w:rPr>
        <w:t>会会议研究决定的重要事项。</w:t>
      </w:r>
    </w:p>
    <w:p>
      <w:pPr>
        <w:spacing w:line="560" w:lineRule="exact"/>
        <w:ind w:firstLine="643" w:firstLineChars="200"/>
        <w:rPr>
          <w:rFonts w:ascii="仿宋_GB2312" w:eastAsia="仿宋_GB2312"/>
          <w:color w:val="C00000"/>
          <w:sz w:val="32"/>
          <w:szCs w:val="32"/>
        </w:rPr>
      </w:pPr>
      <w:r>
        <w:rPr>
          <w:rFonts w:hint="eastAsia" w:ascii="仿宋_GB2312" w:eastAsia="仿宋_GB2312"/>
          <w:b/>
          <w:color w:val="auto"/>
          <w:sz w:val="32"/>
          <w:szCs w:val="32"/>
        </w:rPr>
        <w:t>第五条</w:t>
      </w:r>
      <w:bookmarkStart w:id="1" w:name="_Hlk86685775"/>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rPr>
        <w:t>通过党政联席会议，讨论和决定本单位重要事项。涉及办学方向、教师队伍建设、师生员工切身利益等事项的，应当由学院党委（党总支）会会议对政治原则、政治立场、政治方向先行把关并研究讨论后，再提交党政联席会议决定。主要事项包括:</w:t>
      </w:r>
      <w:bookmarkEnd w:id="1"/>
      <w:r>
        <w:rPr>
          <w:rFonts w:hint="eastAsia" w:ascii="仿宋_GB2312" w:eastAsia="仿宋_GB2312"/>
          <w:color w:val="auto"/>
          <w:sz w:val="32"/>
          <w:szCs w:val="32"/>
        </w:rPr>
        <w:t xml:space="preserve"> </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(一)学院发展规划、学科专业建设规划和重要改革举措、重要规章制度的制定修订等重要事项。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(二)学科和专业设置调整、学生培养方案以及课程建设、教学管理、教材编写选用等重要事项。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(三)人才工作规划制定，人才队伍建设，各级各类人才计划人选推荐申报中的重要事项。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(四)学术委员会、教学委员会、教授委员会、学位评定分委员会和其他管理、咨询类组织负责人选任等重要事项。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(五)开展国(境)内外教学、科研和学术交流合作中的重要事项。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(六)教师引进、培养，教学、科研团队建设，教师兼职、访学、进修、参加各类组织和参与学术交流、社会活动中的重要事项。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(七)教职员工的聘用、调动、晋升、考核、职称职级评定、薪酬分配中的重要事项。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(八)学院表彰、奖励，上级重要表彰、奖励人选推荐等重要事项。</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(九)其他应由</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eastAsia="仿宋_GB2312"/>
          <w:color w:val="auto"/>
          <w:sz w:val="32"/>
          <w:szCs w:val="32"/>
        </w:rPr>
        <w:t>会会议先行把关，再提交党政联席会议讨论决定的事项。</w:t>
      </w:r>
    </w:p>
    <w:p>
      <w:pPr>
        <w:widowControl/>
        <w:spacing w:line="560" w:lineRule="exact"/>
        <w:jc w:val="center"/>
        <w:rPr>
          <w:rFonts w:ascii="黑体" w:hAnsi="黑体" w:eastAsia="黑体" w:cs="宋体"/>
          <w:color w:val="auto"/>
          <w:sz w:val="32"/>
          <w:szCs w:val="32"/>
        </w:rPr>
      </w:pPr>
      <w:r>
        <w:rPr>
          <w:rFonts w:hint="eastAsia" w:ascii="黑体" w:hAnsi="黑体" w:eastAsia="黑体" w:cs="宋体"/>
          <w:color w:val="auto"/>
          <w:sz w:val="32"/>
          <w:szCs w:val="32"/>
        </w:rPr>
        <w:t>第三章</w:t>
      </w:r>
      <w:r>
        <w:rPr>
          <w:rFonts w:hint="eastAsia" w:ascii="黑体" w:hAnsi="黑体" w:eastAsia="黑体" w:cs="宋体"/>
          <w:color w:val="auto"/>
          <w:sz w:val="32"/>
          <w:szCs w:val="32"/>
        </w:rPr>
        <w:tab/>
      </w:r>
      <w:r>
        <w:rPr>
          <w:rFonts w:hint="eastAsia" w:ascii="黑体" w:hAnsi="黑体" w:eastAsia="黑体" w:cs="宋体"/>
          <w:color w:val="auto"/>
          <w:sz w:val="32"/>
          <w:szCs w:val="32"/>
        </w:rPr>
        <w:t>议事决策原则和程序</w:t>
      </w:r>
    </w:p>
    <w:p>
      <w:pPr>
        <w:widowControl/>
        <w:spacing w:beforeLines="100" w:line="560" w:lineRule="exact"/>
        <w:jc w:val="left"/>
        <w:rPr>
          <w:rFonts w:ascii="仿宋_GB2312" w:hAnsi="宋体" w:eastAsia="仿宋_GB2312" w:cs="宋体"/>
          <w:color w:val="auto"/>
          <w:sz w:val="32"/>
          <w:szCs w:val="32"/>
        </w:rPr>
      </w:pPr>
      <w:r>
        <w:rPr>
          <w:rFonts w:hint="eastAsia" w:ascii="仿宋_GB2312" w:hAnsi="宋体" w:eastAsia="仿宋_GB2312" w:cs="宋体"/>
          <w:b/>
          <w:bCs/>
          <w:color w:val="auto"/>
          <w:sz w:val="32"/>
          <w:szCs w:val="32"/>
        </w:rPr>
        <w:t xml:space="preserve">   第六条</w:t>
      </w:r>
      <w:r>
        <w:rPr>
          <w:rFonts w:hint="eastAsia" w:ascii="仿宋_GB2312" w:hAnsi="宋体" w:eastAsia="仿宋_GB2312" w:cs="宋体"/>
          <w:color w:val="auto"/>
          <w:sz w:val="32"/>
          <w:szCs w:val="32"/>
        </w:rPr>
        <w:t xml:space="preserve">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总支会会议一般每</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周召开一次，遇有重要情况经</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总支书记同意可以随时召开。会议由</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总支书记召集并主持。</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总支书记不能参加会议的，可以委托</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 xml:space="preserve">总支副书记召集并主持。 </w:t>
      </w:r>
    </w:p>
    <w:p>
      <w:pPr>
        <w:widowControl/>
        <w:spacing w:line="560" w:lineRule="exact"/>
        <w:ind w:firstLine="643" w:firstLineChars="200"/>
        <w:jc w:val="left"/>
        <w:rPr>
          <w:rFonts w:ascii="仿宋_GB2312" w:hAnsi="宋体" w:eastAsia="仿宋_GB2312" w:cs="宋体"/>
          <w:color w:val="auto"/>
          <w:kern w:val="0"/>
          <w:sz w:val="32"/>
          <w:szCs w:val="32"/>
        </w:rPr>
      </w:pPr>
      <w:r>
        <w:rPr>
          <w:rFonts w:hint="eastAsia" w:ascii="仿宋_GB2312" w:hAnsi="宋体" w:eastAsia="仿宋_GB2312" w:cs="宋体"/>
          <w:b/>
          <w:bCs/>
          <w:color w:val="auto"/>
          <w:sz w:val="32"/>
          <w:szCs w:val="32"/>
        </w:rPr>
        <w:t>第七条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会会议的出席成员为学院党总支委员。会议必须有半数以上</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委员到会方可召开，讨论和决定干部任免等重大事项时必须有三分之二以上</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委员到会。</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委员因故不能参加会议的应当在会前向</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书记请假。</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不是</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委员的学院行政领导班子成员可以列席会议，不是</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委员的专职组织员一般应列席会议。根据需要，</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书记可以确定其他人员列席会议。列席人员有发言权，没有表决权。</w:t>
      </w:r>
    </w:p>
    <w:p>
      <w:pPr>
        <w:widowControl/>
        <w:spacing w:line="560" w:lineRule="exact"/>
        <w:ind w:firstLine="643" w:firstLineChars="200"/>
        <w:jc w:val="left"/>
        <w:rPr>
          <w:rFonts w:ascii="仿宋_GB2312" w:hAnsi="宋体" w:eastAsia="仿宋_GB2312" w:cs="宋体"/>
          <w:color w:val="auto"/>
          <w:kern w:val="0"/>
          <w:sz w:val="32"/>
          <w:szCs w:val="32"/>
        </w:rPr>
      </w:pPr>
      <w:r>
        <w:rPr>
          <w:rFonts w:hint="eastAsia" w:ascii="仿宋_GB2312" w:hAnsi="宋体" w:eastAsia="仿宋_GB2312" w:cs="宋体"/>
          <w:b/>
          <w:bCs/>
          <w:color w:val="auto"/>
          <w:sz w:val="32"/>
          <w:szCs w:val="32"/>
        </w:rPr>
        <w:t>第八条</w:t>
      </w:r>
      <w:r>
        <w:rPr>
          <w:rFonts w:hint="eastAsia" w:ascii="仿宋_GB2312" w:hAnsi="宋体" w:eastAsia="仿宋_GB2312" w:cs="宋体"/>
          <w:color w:val="auto"/>
          <w:sz w:val="32"/>
          <w:szCs w:val="32"/>
        </w:rPr>
        <w:t xml:space="preserve">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会会议议题由</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书记提出，也可以由</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委员提出建议、</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书记确定。对重要议题，</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书记应当在会前听取院长意见，意见不一致的应暂缓上会。集体决定重大事项前，</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书记、院长和相关</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委员要个别酝酿、充分沟通。</w:t>
      </w:r>
    </w:p>
    <w:p>
      <w:pPr>
        <w:widowControl/>
        <w:spacing w:line="560" w:lineRule="exact"/>
        <w:ind w:firstLine="643" w:firstLineChars="200"/>
        <w:jc w:val="left"/>
        <w:rPr>
          <w:rFonts w:ascii="仿宋_GB2312" w:hAnsi="宋体" w:eastAsia="仿宋_GB2312" w:cs="宋体"/>
          <w:color w:val="auto"/>
          <w:kern w:val="0"/>
          <w:sz w:val="32"/>
          <w:szCs w:val="32"/>
        </w:rPr>
      </w:pPr>
      <w:r>
        <w:rPr>
          <w:rFonts w:hint="eastAsia" w:ascii="仿宋_GB2312" w:hAnsi="宋体" w:eastAsia="仿宋_GB2312" w:cs="宋体"/>
          <w:b/>
          <w:bCs/>
          <w:color w:val="auto"/>
          <w:sz w:val="32"/>
          <w:szCs w:val="32"/>
        </w:rPr>
        <w:t xml:space="preserve">第九条 </w:t>
      </w:r>
      <w:r>
        <w:rPr>
          <w:rFonts w:hint="eastAsia" w:ascii="仿宋_GB2312" w:hAnsi="宋体" w:eastAsia="仿宋_GB2312" w:cs="宋体"/>
          <w:color w:val="auto"/>
          <w:sz w:val="32"/>
          <w:szCs w:val="32"/>
        </w:rPr>
        <w:t xml:space="preserve">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会会议要坚持科学决策、民主决策、依法决策。对拟研究讨论的重要事项，会前应深入调查研究，充分听取各方面意见。涉及教职工职称评聘、职级晋升、考核评价等，应征求基层党组织意见;对事关师生员工切身利益的重要事项，应通过基层党组织、教职工代表大会或其他方式，广泛征求意见。涉及干部工作议题，应充分听取行政领导班子成员的意见，按照有关规定做好相关工作。</w:t>
      </w:r>
    </w:p>
    <w:p>
      <w:pPr>
        <w:widowControl/>
        <w:spacing w:line="560" w:lineRule="exact"/>
        <w:ind w:firstLine="643" w:firstLineChars="200"/>
        <w:jc w:val="left"/>
        <w:rPr>
          <w:rFonts w:ascii="仿宋_GB2312" w:hAnsi="宋体" w:eastAsia="仿宋_GB2312" w:cs="宋体"/>
          <w:color w:val="auto"/>
          <w:kern w:val="0"/>
          <w:sz w:val="32"/>
          <w:szCs w:val="32"/>
        </w:rPr>
      </w:pPr>
      <w:r>
        <w:rPr>
          <w:rFonts w:hint="eastAsia" w:ascii="仿宋_GB2312" w:hAnsi="宋体" w:eastAsia="仿宋_GB2312" w:cs="宋体"/>
          <w:b/>
          <w:bCs/>
          <w:color w:val="auto"/>
          <w:sz w:val="32"/>
          <w:szCs w:val="32"/>
        </w:rPr>
        <w:t>第十条</w:t>
      </w:r>
      <w:r>
        <w:rPr>
          <w:rFonts w:hint="eastAsia" w:ascii="仿宋_GB2312" w:hAnsi="宋体" w:eastAsia="仿宋_GB2312" w:cs="宋体"/>
          <w:color w:val="auto"/>
          <w:sz w:val="32"/>
          <w:szCs w:val="32"/>
        </w:rPr>
        <w:t xml:space="preserve">  凡提交</w:t>
      </w:r>
      <w:r>
        <w:rPr>
          <w:rFonts w:hint="eastAsia" w:ascii="仿宋_GB2312" w:hAnsi="宋体" w:eastAsia="仿宋_GB2312" w:cs="宋体"/>
          <w:color w:val="auto"/>
          <w:kern w:val="0"/>
          <w:sz w:val="32"/>
          <w:szCs w:val="32"/>
        </w:rPr>
        <w:t>学院党总支</w:t>
      </w:r>
      <w:r>
        <w:rPr>
          <w:rFonts w:hint="eastAsia" w:ascii="仿宋_GB2312" w:hAnsi="宋体" w:eastAsia="仿宋_GB2312" w:cs="宋体"/>
          <w:color w:val="auto"/>
          <w:sz w:val="32"/>
          <w:szCs w:val="32"/>
        </w:rPr>
        <w:t>会研究的议题，均需提前做好准备；相关人员应事先准备好相关材料，内容包括汇报要点，需要讨论决定的事项以及解决问题的建议或方案。</w:t>
      </w:r>
    </w:p>
    <w:p>
      <w:pPr>
        <w:spacing w:line="560" w:lineRule="exact"/>
        <w:ind w:firstLine="643" w:firstLineChars="200"/>
        <w:jc w:val="left"/>
        <w:rPr>
          <w:rFonts w:ascii="仿宋_GB2312" w:hAnsi="宋体" w:eastAsia="仿宋_GB2312" w:cs="宋体"/>
          <w:color w:val="auto"/>
          <w:kern w:val="0"/>
          <w:sz w:val="32"/>
          <w:szCs w:val="32"/>
        </w:rPr>
      </w:pPr>
      <w:r>
        <w:rPr>
          <w:rFonts w:hint="eastAsia" w:ascii="仿宋_GB2312" w:hAnsi="宋体" w:eastAsia="仿宋_GB2312" w:cs="宋体"/>
          <w:b/>
          <w:bCs/>
          <w:color w:val="auto"/>
          <w:sz w:val="32"/>
          <w:szCs w:val="32"/>
        </w:rPr>
        <w:t>第十一条</w:t>
      </w:r>
      <w:r>
        <w:rPr>
          <w:rFonts w:hint="eastAsia" w:ascii="仿宋_GB2312" w:hAnsi="宋体" w:eastAsia="仿宋_GB2312" w:cs="宋体"/>
          <w:color w:val="auto"/>
          <w:sz w:val="32"/>
          <w:szCs w:val="32"/>
        </w:rPr>
        <w:t xml:space="preserve">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总支会会议议题一般一事一报，议题相关材料应提前提交学院办公室，办公室应提前将会议议题及相关材料送达有关参会人员。</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总支会会议按既定议程逐项进行，无特殊情况或未经</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总支书记同意，-般不临时动议议题。</w:t>
      </w:r>
    </w:p>
    <w:p>
      <w:pPr>
        <w:widowControl/>
        <w:spacing w:line="560" w:lineRule="exact"/>
        <w:ind w:firstLine="643" w:firstLineChars="200"/>
        <w:jc w:val="left"/>
        <w:rPr>
          <w:rFonts w:ascii="仿宋_GB2312" w:hAnsi="宋体" w:eastAsia="仿宋_GB2312" w:cs="宋体"/>
          <w:color w:val="auto"/>
          <w:kern w:val="0"/>
          <w:sz w:val="32"/>
          <w:szCs w:val="32"/>
        </w:rPr>
      </w:pPr>
      <w:r>
        <w:rPr>
          <w:rFonts w:hint="eastAsia" w:ascii="仿宋_GB2312" w:hAnsi="宋体" w:eastAsia="仿宋_GB2312" w:cs="宋体"/>
          <w:b/>
          <w:bCs/>
          <w:color w:val="auto"/>
          <w:sz w:val="32"/>
          <w:szCs w:val="32"/>
        </w:rPr>
        <w:t>第十二条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会会议议事和决策实行民主集中制，在充分讨论的基础上，按照少数服从多数的原则形成决议或决定。如对重要问题发生较大意见分歧，一般应当暂缓作出决定。待进一步调查研究、交换意见后，再提交会议讨论、决定。</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书记应当最后表态。</w:t>
      </w:r>
    </w:p>
    <w:p>
      <w:pPr>
        <w:spacing w:line="560" w:lineRule="exact"/>
        <w:ind w:firstLine="160" w:firstLineChars="50"/>
        <w:jc w:val="left"/>
        <w:rPr>
          <w:rFonts w:ascii="仿宋_GB2312" w:hAnsi="Times New Roman" w:eastAsia="仿宋_GB2312" w:cs="宋体"/>
          <w:color w:val="auto"/>
          <w:kern w:val="0"/>
          <w:sz w:val="32"/>
          <w:szCs w:val="32"/>
        </w:rPr>
      </w:pPr>
      <w:r>
        <w:rPr>
          <w:rFonts w:hint="eastAsia" w:ascii="仿宋_GB2312" w:hAnsi="Times New Roman" w:eastAsia="仿宋_GB2312" w:cs="Times New Roman"/>
          <w:color w:val="auto"/>
          <w:sz w:val="32"/>
          <w:szCs w:val="32"/>
        </w:rPr>
        <w:t xml:space="preserve">   </w:t>
      </w:r>
      <w:r>
        <w:rPr>
          <w:rFonts w:hint="eastAsia" w:ascii="仿宋_GB2312" w:hAnsi="Times New Roman" w:eastAsia="仿宋_GB2312" w:cs="宋体"/>
          <w:b/>
          <w:bCs/>
          <w:color w:val="auto"/>
          <w:kern w:val="0"/>
          <w:sz w:val="32"/>
          <w:szCs w:val="32"/>
        </w:rPr>
        <w:t xml:space="preserve">第十三条 </w:t>
      </w:r>
      <w:r>
        <w:rPr>
          <w:rFonts w:hint="eastAsia" w:ascii="仿宋_GB2312" w:hAnsi="Times New Roman" w:eastAsia="仿宋_GB2312" w:cs="宋体"/>
          <w:color w:val="auto"/>
          <w:kern w:val="0"/>
          <w:sz w:val="32"/>
          <w:szCs w:val="32"/>
        </w:rPr>
        <w:t xml:space="preserve">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会会议讨论决定重要事项时应当进行表决，表决可以根据讨论和决定事项的不同，采用口头、举手、无记名投票或者记名投票等方式进行，赞成票超过应到会</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委员半数为通过。未到会</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委员的意见可以用书面形式表达，但不得计入票数。会议讨论和决定多个事项，应当逐项表决。决定多名干部任免时，应当逐人表决。紧急情况下不能及时召开</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会会议决策的，</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书记、副书记或者其他</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委员可以临机处置，事后应当及时向</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报告并按程序予以确认。</w:t>
      </w:r>
    </w:p>
    <w:p>
      <w:pPr>
        <w:spacing w:line="560" w:lineRule="exact"/>
        <w:ind w:firstLine="643" w:firstLineChars="200"/>
        <w:jc w:val="left"/>
        <w:rPr>
          <w:rFonts w:ascii="仿宋_GB2312" w:hAnsi="Times New Roman" w:eastAsia="仿宋_GB2312" w:cs="宋体"/>
          <w:color w:val="auto"/>
          <w:kern w:val="0"/>
          <w:sz w:val="32"/>
          <w:szCs w:val="32"/>
        </w:rPr>
      </w:pPr>
      <w:r>
        <w:rPr>
          <w:rFonts w:hint="eastAsia" w:ascii="仿宋_GB2312" w:hAnsi="宋体" w:eastAsia="仿宋_GB2312" w:cs="宋体"/>
          <w:b/>
          <w:bCs/>
          <w:color w:val="auto"/>
          <w:sz w:val="32"/>
          <w:szCs w:val="32"/>
        </w:rPr>
        <w:t xml:space="preserve">第十四条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会会议决议分为以下几种:批准或通过;原则批准或原则通过，按要求作相应修改后实施或发布;暂不形成决议，责成相关负责人或相关单位另行提出意见再行研究;不予批准或不予通过。</w:t>
      </w:r>
    </w:p>
    <w:p>
      <w:pPr>
        <w:spacing w:line="560" w:lineRule="exact"/>
        <w:ind w:firstLine="643" w:firstLineChars="200"/>
        <w:jc w:val="left"/>
        <w:rPr>
          <w:rFonts w:ascii="仿宋_GB2312" w:hAnsi="Times New Roman" w:eastAsia="仿宋_GB2312" w:cs="宋体"/>
          <w:color w:val="auto"/>
          <w:kern w:val="0"/>
          <w:sz w:val="32"/>
          <w:szCs w:val="32"/>
        </w:rPr>
      </w:pPr>
      <w:r>
        <w:rPr>
          <w:rFonts w:hint="eastAsia" w:ascii="仿宋_GB2312" w:hAnsi="宋体" w:eastAsia="仿宋_GB2312" w:cs="宋体"/>
          <w:b/>
          <w:bCs/>
          <w:color w:val="auto"/>
          <w:sz w:val="32"/>
          <w:szCs w:val="32"/>
        </w:rPr>
        <w:t xml:space="preserve">第十五条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会会议议题涉及与会人员本人或者其亲属，以及其他可能影响公正决策的情形，本人必须回避。</w:t>
      </w:r>
    </w:p>
    <w:p>
      <w:pPr>
        <w:spacing w:line="560" w:lineRule="exact"/>
        <w:ind w:firstLine="643" w:firstLineChars="200"/>
        <w:jc w:val="left"/>
        <w:rPr>
          <w:rFonts w:ascii="仿宋_GB2312" w:hAnsi="Times New Roman" w:eastAsia="仿宋_GB2312" w:cs="宋体"/>
          <w:color w:val="auto"/>
          <w:kern w:val="0"/>
          <w:sz w:val="32"/>
          <w:szCs w:val="32"/>
        </w:rPr>
      </w:pPr>
      <w:r>
        <w:rPr>
          <w:rFonts w:hint="eastAsia" w:ascii="仿宋_GB2312" w:hAnsi="宋体" w:eastAsia="仿宋_GB2312" w:cs="宋体"/>
          <w:b/>
          <w:bCs/>
          <w:color w:val="auto"/>
          <w:sz w:val="32"/>
          <w:szCs w:val="32"/>
        </w:rPr>
        <w:t xml:space="preserve">第十六条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Times New Roman" w:eastAsia="仿宋_GB2312" w:cs="宋体"/>
          <w:color w:val="auto"/>
          <w:kern w:val="0"/>
          <w:sz w:val="32"/>
          <w:szCs w:val="32"/>
        </w:rPr>
        <w:t>会会议作出的决议或决定，应当及时向行政领导班子成员通报或根据工作需要提交党政联席会议成员共同研究落实。适合公开的应当依据有关规定及时公开。对需保密的会议内容和尚未正式公布的会议决定，参会人员应当遵守保密规定。</w:t>
      </w:r>
    </w:p>
    <w:p>
      <w:pPr>
        <w:widowControl/>
        <w:spacing w:line="560" w:lineRule="exact"/>
        <w:jc w:val="center"/>
        <w:rPr>
          <w:rFonts w:ascii="黑体" w:hAnsi="黑体" w:eastAsia="黑体" w:cs="宋体"/>
          <w:color w:val="auto"/>
          <w:sz w:val="32"/>
          <w:szCs w:val="32"/>
        </w:rPr>
      </w:pPr>
      <w:r>
        <w:rPr>
          <w:rFonts w:hint="eastAsia" w:ascii="黑体" w:hAnsi="黑体" w:eastAsia="黑体" w:cs="宋体"/>
          <w:color w:val="auto"/>
          <w:sz w:val="32"/>
          <w:szCs w:val="32"/>
        </w:rPr>
        <w:t>第四章  议定事项执行与监督</w:t>
      </w:r>
    </w:p>
    <w:p>
      <w:pPr>
        <w:widowControl/>
        <w:spacing w:beforeLines="100" w:line="560" w:lineRule="exact"/>
        <w:jc w:val="left"/>
        <w:rPr>
          <w:rFonts w:ascii="仿宋_GB2312" w:hAnsi="宋体" w:eastAsia="仿宋_GB2312" w:cs="宋体"/>
          <w:color w:val="auto"/>
          <w:kern w:val="0"/>
          <w:sz w:val="32"/>
          <w:szCs w:val="32"/>
        </w:rPr>
      </w:pPr>
      <w:r>
        <w:rPr>
          <w:rFonts w:hint="eastAsia" w:ascii="仿宋_GB2312" w:hAnsi="宋体" w:eastAsia="仿宋_GB2312" w:cs="宋体"/>
          <w:b/>
          <w:bCs/>
          <w:color w:val="auto"/>
          <w:sz w:val="32"/>
          <w:szCs w:val="32"/>
        </w:rPr>
        <w:t xml:space="preserve">   第十七条 </w:t>
      </w:r>
      <w:r>
        <w:rPr>
          <w:rFonts w:hint="eastAsia" w:ascii="仿宋_GB2312" w:hAnsi="宋体" w:eastAsia="仿宋_GB2312" w:cs="宋体"/>
          <w:b/>
          <w:bCs/>
          <w:color w:val="auto"/>
          <w:sz w:val="32"/>
          <w:szCs w:val="32"/>
          <w:lang w:val="en-US" w:eastAsia="zh-CN"/>
        </w:rPr>
        <w:t xml:space="preserve">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会会议决定的事项，由相关</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委员或相关单位负责组织实施，执行情况应当及时向</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hAnsi="宋体" w:eastAsia="仿宋_GB2312" w:cs="宋体"/>
          <w:color w:val="auto"/>
          <w:kern w:val="0"/>
          <w:sz w:val="32"/>
          <w:szCs w:val="32"/>
        </w:rPr>
        <w:t>会汇报，学院办公室负责传达和督促检查。学院党总支应当建立有效的督查、评估和反馈机制，确保决策落实。</w:t>
      </w:r>
    </w:p>
    <w:p>
      <w:pPr>
        <w:widowControl/>
        <w:spacing w:line="560" w:lineRule="exact"/>
        <w:ind w:firstLine="643" w:firstLineChars="200"/>
        <w:jc w:val="left"/>
        <w:rPr>
          <w:rFonts w:ascii="仿宋_GB2312" w:hAnsi="宋体" w:eastAsia="仿宋_GB2312" w:cs="宋体"/>
          <w:color w:val="auto"/>
          <w:kern w:val="0"/>
          <w:sz w:val="32"/>
          <w:szCs w:val="32"/>
        </w:rPr>
      </w:pPr>
      <w:r>
        <w:rPr>
          <w:rFonts w:hint="eastAsia" w:ascii="仿宋_GB2312" w:hAnsi="宋体" w:eastAsia="仿宋_GB2312" w:cs="宋体"/>
          <w:b/>
          <w:bCs/>
          <w:color w:val="auto"/>
          <w:sz w:val="32"/>
          <w:szCs w:val="32"/>
        </w:rPr>
        <w:t xml:space="preserve">第十八条 </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总支会会议决定的事项，学院各单位和个人应当及时执行。对执行不力的，应当依照有关规定问责追责;决策执行过程中与有关政策或实际情况有出入等需作重大调整的，应当提交</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总支会会议决定;需要复议的，按第</w:t>
      </w:r>
      <w:r>
        <w:rPr>
          <w:rFonts w:hint="eastAsia" w:ascii="仿宋_GB2312" w:hAnsi="宋体" w:eastAsia="仿宋_GB2312" w:cs="宋体"/>
          <w:color w:val="auto"/>
          <w:sz w:val="32"/>
          <w:szCs w:val="32"/>
          <w:lang w:eastAsia="zh-CN"/>
        </w:rPr>
        <w:t>八</w:t>
      </w:r>
      <w:r>
        <w:rPr>
          <w:rFonts w:hint="eastAsia" w:ascii="仿宋_GB2312" w:hAnsi="宋体" w:eastAsia="仿宋_GB2312" w:cs="宋体"/>
          <w:color w:val="auto"/>
          <w:sz w:val="32"/>
          <w:szCs w:val="32"/>
        </w:rPr>
        <w:t>条规定重新提交议题。</w:t>
      </w:r>
    </w:p>
    <w:p>
      <w:pPr>
        <w:widowControl/>
        <w:spacing w:line="560" w:lineRule="exact"/>
        <w:ind w:firstLine="3296" w:firstLineChars="1030"/>
        <w:rPr>
          <w:rFonts w:ascii="黑体" w:hAnsi="黑体" w:eastAsia="黑体" w:cs="宋体"/>
          <w:color w:val="auto"/>
          <w:sz w:val="32"/>
          <w:szCs w:val="32"/>
        </w:rPr>
      </w:pPr>
      <w:r>
        <w:rPr>
          <w:rFonts w:hint="eastAsia" w:ascii="黑体" w:hAnsi="黑体" w:eastAsia="黑体" w:cs="宋体"/>
          <w:color w:val="auto"/>
          <w:sz w:val="32"/>
          <w:szCs w:val="32"/>
        </w:rPr>
        <w:t>第五章  附则</w:t>
      </w:r>
    </w:p>
    <w:p>
      <w:pPr>
        <w:ind w:firstLine="643" w:firstLineChars="200"/>
        <w:rPr>
          <w:rFonts w:ascii="仿宋_GB2312" w:eastAsia="仿宋_GB2312"/>
          <w:color w:val="auto"/>
          <w:sz w:val="32"/>
          <w:szCs w:val="32"/>
        </w:rPr>
      </w:pPr>
      <w:r>
        <w:rPr>
          <w:rFonts w:hint="eastAsia" w:ascii="仿宋_GB2312" w:hAnsi="宋体" w:eastAsia="仿宋_GB2312" w:cs="宋体"/>
          <w:b/>
          <w:bCs/>
          <w:color w:val="auto"/>
          <w:sz w:val="32"/>
          <w:szCs w:val="32"/>
        </w:rPr>
        <w:t xml:space="preserve">第十九条 </w:t>
      </w:r>
      <w:r>
        <w:rPr>
          <w:rFonts w:hint="eastAsia" w:ascii="仿宋_GB2312" w:hAnsi="宋体" w:eastAsia="仿宋_GB2312" w:cs="宋体"/>
          <w:color w:val="auto"/>
          <w:sz w:val="32"/>
          <w:szCs w:val="32"/>
        </w:rPr>
        <w:t xml:space="preserve"> </w:t>
      </w:r>
      <w:r>
        <w:rPr>
          <w:rFonts w:hint="eastAsia" w:ascii="仿宋_GB2312" w:eastAsia="仿宋_GB2312"/>
          <w:color w:val="auto"/>
          <w:sz w:val="32"/>
          <w:szCs w:val="32"/>
        </w:rPr>
        <w:t>学院办公室负责</w:t>
      </w:r>
      <w:r>
        <w:rPr>
          <w:rFonts w:hint="eastAsia" w:ascii="仿宋_GB2312" w:hAnsi="宋体" w:eastAsia="仿宋_GB2312" w:cs="宋体"/>
          <w:color w:val="auto"/>
          <w:sz w:val="32"/>
          <w:szCs w:val="32"/>
          <w:lang w:eastAsia="zh-CN"/>
        </w:rPr>
        <w:t>党</w:t>
      </w:r>
      <w:r>
        <w:rPr>
          <w:rFonts w:hint="eastAsia" w:ascii="仿宋_GB2312" w:hAnsi="宋体" w:eastAsia="仿宋_GB2312" w:cs="宋体"/>
          <w:color w:val="auto"/>
          <w:sz w:val="32"/>
          <w:szCs w:val="32"/>
        </w:rPr>
        <w:t>总支</w:t>
      </w:r>
      <w:r>
        <w:rPr>
          <w:rFonts w:hint="eastAsia" w:ascii="仿宋_GB2312" w:eastAsia="仿宋_GB2312"/>
          <w:color w:val="auto"/>
          <w:sz w:val="32"/>
          <w:szCs w:val="32"/>
        </w:rPr>
        <w:t>会会议的会务工作，主要包括:收集议题，印发会议材料，通知参会人员，做好会议记录，编发会议纪要。</w:t>
      </w:r>
    </w:p>
    <w:p>
      <w:pPr>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 xml:space="preserve">第二十条 </w:t>
      </w:r>
      <w:r>
        <w:rPr>
          <w:rFonts w:hint="eastAsia" w:ascii="仿宋_GB2312" w:eastAsia="仿宋_GB2312"/>
          <w:color w:val="auto"/>
          <w:sz w:val="32"/>
          <w:szCs w:val="32"/>
        </w:rPr>
        <w:t xml:space="preserve"> 本规则由学院党总支制定，由学院办公室负责解释。</w:t>
      </w:r>
    </w:p>
    <w:p>
      <w:pPr>
        <w:spacing w:line="560" w:lineRule="exact"/>
        <w:ind w:firstLine="643" w:firstLineChars="200"/>
        <w:rPr>
          <w:rFonts w:ascii="仿宋_GB2312" w:hAnsi="宋体" w:eastAsia="仿宋_GB2312" w:cs="宋体"/>
          <w:color w:val="auto"/>
          <w:kern w:val="0"/>
          <w:sz w:val="32"/>
          <w:szCs w:val="32"/>
        </w:rPr>
      </w:pPr>
      <w:r>
        <w:rPr>
          <w:rFonts w:hint="eastAsia" w:ascii="仿宋_GB2312" w:eastAsia="仿宋_GB2312"/>
          <w:b/>
          <w:color w:val="auto"/>
          <w:sz w:val="32"/>
          <w:szCs w:val="32"/>
        </w:rPr>
        <w:t xml:space="preserve">第二十一条   </w:t>
      </w:r>
      <w:r>
        <w:rPr>
          <w:rFonts w:hint="eastAsia" w:ascii="仿宋_GB2312" w:eastAsia="仿宋_GB2312"/>
          <w:color w:val="auto"/>
          <w:sz w:val="32"/>
          <w:szCs w:val="32"/>
        </w:rPr>
        <w:t>本规则自</w:t>
      </w:r>
      <w:r>
        <w:rPr>
          <w:rFonts w:hint="eastAsia" w:ascii="仿宋_GB2312" w:eastAsia="仿宋_GB2312"/>
          <w:color w:val="auto"/>
          <w:sz w:val="32"/>
          <w:szCs w:val="32"/>
          <w:lang w:val="en-US" w:eastAsia="zh-CN"/>
        </w:rPr>
        <w:t>发布之日</w:t>
      </w:r>
      <w:r>
        <w:rPr>
          <w:rFonts w:hint="eastAsia" w:ascii="仿宋_GB2312" w:eastAsia="仿宋_GB2312"/>
          <w:color w:val="auto"/>
          <w:sz w:val="32"/>
          <w:szCs w:val="32"/>
        </w:rPr>
        <w:t>起施行。</w:t>
      </w:r>
    </w:p>
    <w:p>
      <w:pPr>
        <w:spacing w:line="560" w:lineRule="exact"/>
        <w:rPr>
          <w:rFonts w:ascii="仿宋_GB2312" w:eastAsia="仿宋_GB2312"/>
          <w:color w:val="auto"/>
          <w:sz w:val="32"/>
          <w:szCs w:val="32"/>
        </w:rPr>
      </w:pPr>
      <w:bookmarkStart w:id="2" w:name="_GoBack"/>
      <w:bookmarkEnd w:id="2"/>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03507"/>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7C"/>
    <w:rsid w:val="000049AB"/>
    <w:rsid w:val="0000597C"/>
    <w:rsid w:val="0002483A"/>
    <w:rsid w:val="0004635A"/>
    <w:rsid w:val="00057226"/>
    <w:rsid w:val="00086F96"/>
    <w:rsid w:val="000B09C0"/>
    <w:rsid w:val="000B1C9D"/>
    <w:rsid w:val="000B3797"/>
    <w:rsid w:val="000B706E"/>
    <w:rsid w:val="000E6806"/>
    <w:rsid w:val="000E7849"/>
    <w:rsid w:val="00102198"/>
    <w:rsid w:val="00114C21"/>
    <w:rsid w:val="0012497D"/>
    <w:rsid w:val="00136150"/>
    <w:rsid w:val="001368CE"/>
    <w:rsid w:val="001C407E"/>
    <w:rsid w:val="001D2F7F"/>
    <w:rsid w:val="001E5A82"/>
    <w:rsid w:val="00203054"/>
    <w:rsid w:val="00215F54"/>
    <w:rsid w:val="00221D94"/>
    <w:rsid w:val="00226926"/>
    <w:rsid w:val="002B1AD5"/>
    <w:rsid w:val="002B4B07"/>
    <w:rsid w:val="002F308A"/>
    <w:rsid w:val="00320E60"/>
    <w:rsid w:val="00321D7D"/>
    <w:rsid w:val="0034124D"/>
    <w:rsid w:val="0034740E"/>
    <w:rsid w:val="00357D21"/>
    <w:rsid w:val="00361842"/>
    <w:rsid w:val="003848D9"/>
    <w:rsid w:val="00396276"/>
    <w:rsid w:val="003A19A8"/>
    <w:rsid w:val="003B36CF"/>
    <w:rsid w:val="003C0FE0"/>
    <w:rsid w:val="003C1616"/>
    <w:rsid w:val="003D6B90"/>
    <w:rsid w:val="00410AF7"/>
    <w:rsid w:val="00427A11"/>
    <w:rsid w:val="00434144"/>
    <w:rsid w:val="00444412"/>
    <w:rsid w:val="00444F5E"/>
    <w:rsid w:val="00465D53"/>
    <w:rsid w:val="00467CCF"/>
    <w:rsid w:val="00477D1E"/>
    <w:rsid w:val="004A047C"/>
    <w:rsid w:val="004A0FBA"/>
    <w:rsid w:val="004A4DA8"/>
    <w:rsid w:val="004C34AF"/>
    <w:rsid w:val="004D071A"/>
    <w:rsid w:val="004D1D16"/>
    <w:rsid w:val="004D48CA"/>
    <w:rsid w:val="004D6166"/>
    <w:rsid w:val="004F1A6B"/>
    <w:rsid w:val="004F3632"/>
    <w:rsid w:val="004F3A8E"/>
    <w:rsid w:val="00512552"/>
    <w:rsid w:val="0052551E"/>
    <w:rsid w:val="00537108"/>
    <w:rsid w:val="00551D2D"/>
    <w:rsid w:val="00567043"/>
    <w:rsid w:val="00596B78"/>
    <w:rsid w:val="005A66C7"/>
    <w:rsid w:val="005C4BC6"/>
    <w:rsid w:val="005D57BC"/>
    <w:rsid w:val="00617E29"/>
    <w:rsid w:val="0062785C"/>
    <w:rsid w:val="0064207C"/>
    <w:rsid w:val="006451D8"/>
    <w:rsid w:val="00671866"/>
    <w:rsid w:val="0068178B"/>
    <w:rsid w:val="00681DB0"/>
    <w:rsid w:val="006A5B27"/>
    <w:rsid w:val="006D3D08"/>
    <w:rsid w:val="006F30FA"/>
    <w:rsid w:val="007074F5"/>
    <w:rsid w:val="007124DC"/>
    <w:rsid w:val="00726CD5"/>
    <w:rsid w:val="007646B2"/>
    <w:rsid w:val="00767DB5"/>
    <w:rsid w:val="00770C82"/>
    <w:rsid w:val="00786C3D"/>
    <w:rsid w:val="007B08D1"/>
    <w:rsid w:val="007B3559"/>
    <w:rsid w:val="007B72E5"/>
    <w:rsid w:val="007F29B1"/>
    <w:rsid w:val="00816AA6"/>
    <w:rsid w:val="008300DE"/>
    <w:rsid w:val="0084795E"/>
    <w:rsid w:val="0085176F"/>
    <w:rsid w:val="00882650"/>
    <w:rsid w:val="008A076D"/>
    <w:rsid w:val="008A42C2"/>
    <w:rsid w:val="008E7725"/>
    <w:rsid w:val="00900370"/>
    <w:rsid w:val="00901B48"/>
    <w:rsid w:val="00931D5C"/>
    <w:rsid w:val="00936532"/>
    <w:rsid w:val="00942C8C"/>
    <w:rsid w:val="00970616"/>
    <w:rsid w:val="009728F6"/>
    <w:rsid w:val="009A4B64"/>
    <w:rsid w:val="009C72E7"/>
    <w:rsid w:val="009E130E"/>
    <w:rsid w:val="009E7EB1"/>
    <w:rsid w:val="009F6223"/>
    <w:rsid w:val="00A021FF"/>
    <w:rsid w:val="00A26DFA"/>
    <w:rsid w:val="00A74F80"/>
    <w:rsid w:val="00A755B3"/>
    <w:rsid w:val="00AA36B3"/>
    <w:rsid w:val="00AA5078"/>
    <w:rsid w:val="00AB5685"/>
    <w:rsid w:val="00AC51A2"/>
    <w:rsid w:val="00AE49E8"/>
    <w:rsid w:val="00B422E9"/>
    <w:rsid w:val="00B459EB"/>
    <w:rsid w:val="00B52C5F"/>
    <w:rsid w:val="00B53165"/>
    <w:rsid w:val="00B738A8"/>
    <w:rsid w:val="00B96013"/>
    <w:rsid w:val="00BA7F47"/>
    <w:rsid w:val="00BB11B0"/>
    <w:rsid w:val="00BC7528"/>
    <w:rsid w:val="00BD42A0"/>
    <w:rsid w:val="00BE485D"/>
    <w:rsid w:val="00BF62CD"/>
    <w:rsid w:val="00C44FE4"/>
    <w:rsid w:val="00C57330"/>
    <w:rsid w:val="00C70A56"/>
    <w:rsid w:val="00C83C1F"/>
    <w:rsid w:val="00C95922"/>
    <w:rsid w:val="00CA267E"/>
    <w:rsid w:val="00CB6BD2"/>
    <w:rsid w:val="00CD0F80"/>
    <w:rsid w:val="00CE7108"/>
    <w:rsid w:val="00CE77E2"/>
    <w:rsid w:val="00CF22B3"/>
    <w:rsid w:val="00D011F3"/>
    <w:rsid w:val="00D06345"/>
    <w:rsid w:val="00D15244"/>
    <w:rsid w:val="00D2262E"/>
    <w:rsid w:val="00D22B01"/>
    <w:rsid w:val="00D25138"/>
    <w:rsid w:val="00D426A1"/>
    <w:rsid w:val="00D452FB"/>
    <w:rsid w:val="00D75496"/>
    <w:rsid w:val="00D92EF7"/>
    <w:rsid w:val="00D93047"/>
    <w:rsid w:val="00DA5375"/>
    <w:rsid w:val="00DF4FD1"/>
    <w:rsid w:val="00E07ECA"/>
    <w:rsid w:val="00E21625"/>
    <w:rsid w:val="00E37F20"/>
    <w:rsid w:val="00E44DF7"/>
    <w:rsid w:val="00E6548B"/>
    <w:rsid w:val="00E6579C"/>
    <w:rsid w:val="00E843B6"/>
    <w:rsid w:val="00EA01E2"/>
    <w:rsid w:val="00EA5D64"/>
    <w:rsid w:val="00EB28C7"/>
    <w:rsid w:val="00EC126D"/>
    <w:rsid w:val="00EC237D"/>
    <w:rsid w:val="00ED4D9A"/>
    <w:rsid w:val="00F05AC4"/>
    <w:rsid w:val="00F1442A"/>
    <w:rsid w:val="00F17993"/>
    <w:rsid w:val="00F242AB"/>
    <w:rsid w:val="00F40FD7"/>
    <w:rsid w:val="00F519A8"/>
    <w:rsid w:val="00F62DAE"/>
    <w:rsid w:val="00F72E37"/>
    <w:rsid w:val="00F77E38"/>
    <w:rsid w:val="00F86C77"/>
    <w:rsid w:val="00F923A4"/>
    <w:rsid w:val="00FA36F7"/>
    <w:rsid w:val="00FA5507"/>
    <w:rsid w:val="00FB3D5D"/>
    <w:rsid w:val="00FC1DCF"/>
    <w:rsid w:val="00FC3CAC"/>
    <w:rsid w:val="00FD1C60"/>
    <w:rsid w:val="00FD6AB2"/>
    <w:rsid w:val="00FE3D87"/>
    <w:rsid w:val="00FF6452"/>
    <w:rsid w:val="45C65CA9"/>
    <w:rsid w:val="5A01556C"/>
    <w:rsid w:val="5C56307A"/>
    <w:rsid w:val="5CEE0794"/>
    <w:rsid w:val="6A985641"/>
    <w:rsid w:val="777A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customStyle="1" w:styleId="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EA12B-0AE9-43E4-A2A4-C0123084CA1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552</Words>
  <Characters>3150</Characters>
  <Lines>26</Lines>
  <Paragraphs>7</Paragraphs>
  <TotalTime>0</TotalTime>
  <ScaleCrop>false</ScaleCrop>
  <LinksUpToDate>false</LinksUpToDate>
  <CharactersWithSpaces>3695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2020-11-26T08:57:00Z</dcterms:created>
  <dc:creator>赵培瑞</dc:creator>
  <cp:lastModifiedBy>tian</cp:lastModifiedBy>
  <cp:lastPrinted>2020-12-08T08:19:00Z</cp:lastPrinted>
  <dcterms:modified xsi:type="dcterms:W3CDTF">2021-12-24T04:17:35Z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1A65A5A526CD4763807B6FF9D1BAC7A9</vt:lpwstr>
  </property>
</Properties>
</file>